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A3" w:rsidRPr="007C29A3" w:rsidRDefault="007C29A3" w:rsidP="00D50BB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C29A3">
        <w:rPr>
          <w:rFonts w:ascii="Arial" w:hAnsi="Arial" w:cs="Arial"/>
          <w:spacing w:val="-3"/>
          <w:sz w:val="22"/>
          <w:szCs w:val="22"/>
        </w:rPr>
        <w:t>The Queensland Government considers that Queensland regional capitals should be well planned with the right infrastructure in the right places to support a growing population and strong, prosperous and diverse regional economies. As the most decentralised state in Australia, Queensland has taken every opportunity available to unlock regional productivity and economic growth.</w:t>
      </w:r>
    </w:p>
    <w:p w:rsidR="00D50BB1" w:rsidRPr="007C29A3" w:rsidRDefault="00D50BB1" w:rsidP="00D50BB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 xml:space="preserve">On 11 February 2015, the Senate moved that the future role and contribution of regional capitals to Australia be referred to the </w:t>
      </w:r>
      <w:r w:rsidR="000736D7" w:rsidRPr="007C29A3">
        <w:rPr>
          <w:rFonts w:ascii="Arial" w:hAnsi="Arial" w:cs="Arial"/>
          <w:bCs/>
          <w:spacing w:val="-3"/>
          <w:sz w:val="22"/>
          <w:szCs w:val="22"/>
        </w:rPr>
        <w:t xml:space="preserve">Senate Rural and Regional Affairs and Transport References </w:t>
      </w:r>
      <w:r w:rsidRPr="007C29A3">
        <w:rPr>
          <w:rFonts w:ascii="Arial" w:hAnsi="Arial" w:cs="Arial"/>
          <w:bCs/>
          <w:spacing w:val="-3"/>
          <w:sz w:val="22"/>
          <w:szCs w:val="22"/>
        </w:rPr>
        <w:t>Committee for inquiry and report by 1 December 2015.</w:t>
      </w:r>
    </w:p>
    <w:p w:rsidR="00D50BB1" w:rsidRPr="007C29A3" w:rsidRDefault="00D50BB1" w:rsidP="00D50BB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 xml:space="preserve">The Terms of Reference </w:t>
      </w:r>
      <w:r w:rsidR="000736D7" w:rsidRPr="007C29A3">
        <w:rPr>
          <w:rFonts w:ascii="Arial" w:hAnsi="Arial" w:cs="Arial"/>
          <w:bCs/>
          <w:spacing w:val="-3"/>
          <w:sz w:val="22"/>
          <w:szCs w:val="22"/>
        </w:rPr>
        <w:t xml:space="preserve">for the inquiry </w:t>
      </w:r>
      <w:r w:rsidRPr="007C29A3">
        <w:rPr>
          <w:rFonts w:ascii="Arial" w:hAnsi="Arial" w:cs="Arial"/>
          <w:bCs/>
          <w:spacing w:val="-3"/>
          <w:sz w:val="22"/>
          <w:szCs w:val="22"/>
        </w:rPr>
        <w:t>seeks: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an assessment of current demographic trends and the changing role of regional capitals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an analysis of current funding provided to regional capitals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an analysis of the benefit of additional funding regional capitals could receive based on population, demand for services and their strategic importance for the region, state or country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investment challenges and opportunities to maintain or grow regional capitals, including infrastructure, community and human services, communications and natural resources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incentives and policy measures that would support sustainable growth in regional capitals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the impact the changing environment will have on regional capitals</w:t>
      </w:r>
    </w:p>
    <w:p w:rsidR="00D50BB1" w:rsidRPr="007C29A3" w:rsidRDefault="00D50BB1" w:rsidP="00C42511">
      <w:pPr>
        <w:numPr>
          <w:ilvl w:val="0"/>
          <w:numId w:val="4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>any other related matters</w:t>
      </w:r>
      <w:r w:rsidR="00761B17" w:rsidRPr="007C29A3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50BB1" w:rsidRDefault="00D50BB1" w:rsidP="00D50BB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C29A3">
        <w:rPr>
          <w:rFonts w:ascii="Arial" w:hAnsi="Arial" w:cs="Arial"/>
          <w:bCs/>
          <w:spacing w:val="-3"/>
          <w:sz w:val="22"/>
          <w:szCs w:val="22"/>
        </w:rPr>
        <w:t xml:space="preserve">The Queensland Government has prepared a response to the </w:t>
      </w:r>
      <w:r w:rsidR="000736D7" w:rsidRPr="007C29A3">
        <w:rPr>
          <w:rFonts w:ascii="Arial" w:hAnsi="Arial" w:cs="Arial"/>
          <w:bCs/>
          <w:spacing w:val="-3"/>
          <w:sz w:val="22"/>
          <w:szCs w:val="22"/>
        </w:rPr>
        <w:t>inquiry</w:t>
      </w:r>
      <w:r w:rsidRPr="007C29A3">
        <w:rPr>
          <w:rFonts w:ascii="Arial" w:hAnsi="Arial" w:cs="Arial"/>
          <w:bCs/>
          <w:spacing w:val="-3"/>
          <w:sz w:val="22"/>
          <w:szCs w:val="22"/>
        </w:rPr>
        <w:t xml:space="preserve"> into the future role and contribution of regional capitals to Australia which outlines the significance of Queensland’s regional capitals to the s</w:t>
      </w:r>
      <w:r w:rsidRPr="00D50BB1">
        <w:rPr>
          <w:rFonts w:ascii="Arial" w:hAnsi="Arial" w:cs="Arial"/>
          <w:bCs/>
          <w:spacing w:val="-3"/>
          <w:sz w:val="22"/>
          <w:szCs w:val="22"/>
        </w:rPr>
        <w:t xml:space="preserve">tate as a whole and that the Queensland Government supports, funds and encourages the development of regional capitals in </w:t>
      </w:r>
      <w:r w:rsidR="00255EF8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D50BB1">
        <w:rPr>
          <w:rFonts w:ascii="Arial" w:hAnsi="Arial" w:cs="Arial"/>
          <w:bCs/>
          <w:spacing w:val="-3"/>
          <w:sz w:val="22"/>
          <w:szCs w:val="22"/>
        </w:rPr>
        <w:t>manner that reflects that importance.</w:t>
      </w:r>
    </w:p>
    <w:p w:rsidR="000736D7" w:rsidRPr="000736D7" w:rsidRDefault="000736D7" w:rsidP="00D50BB1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0736D7">
        <w:rPr>
          <w:rFonts w:ascii="Arial" w:hAnsi="Arial" w:cs="Arial"/>
          <w:bCs/>
          <w:spacing w:val="-3"/>
          <w:sz w:val="22"/>
          <w:szCs w:val="22"/>
          <w:u w:val="single"/>
        </w:rPr>
        <w:t>Cabinet approved</w:t>
      </w:r>
      <w:r w:rsidRPr="00D059C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0736D7">
        <w:rPr>
          <w:rFonts w:ascii="Arial" w:hAnsi="Arial" w:cs="Arial"/>
          <w:sz w:val="22"/>
          <w:szCs w:val="22"/>
        </w:rPr>
        <w:t xml:space="preserve">the Queensland Government response to the Senate Rural and Regional Affairs Transport References Committee inquiry into the future role and contribution of </w:t>
      </w:r>
      <w:r>
        <w:rPr>
          <w:rFonts w:ascii="Arial" w:hAnsi="Arial" w:cs="Arial"/>
          <w:sz w:val="22"/>
          <w:szCs w:val="22"/>
        </w:rPr>
        <w:t>regional capitals to Australia.</w:t>
      </w:r>
    </w:p>
    <w:p w:rsidR="000736D7" w:rsidRPr="000736D7" w:rsidRDefault="000736D7" w:rsidP="00C42511">
      <w:pPr>
        <w:keepNext/>
        <w:numPr>
          <w:ilvl w:val="0"/>
          <w:numId w:val="3"/>
        </w:numPr>
        <w:spacing w:before="360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50BB1" w:rsidRPr="00480EFE" w:rsidRDefault="003A6B73" w:rsidP="00480EFE">
      <w:pPr>
        <w:numPr>
          <w:ilvl w:val="0"/>
          <w:numId w:val="5"/>
        </w:numPr>
        <w:spacing w:before="120"/>
        <w:ind w:left="717"/>
        <w:rPr>
          <w:rFonts w:ascii="Arial" w:hAnsi="Arial" w:cs="Arial"/>
          <w:sz w:val="22"/>
          <w:szCs w:val="22"/>
        </w:rPr>
      </w:pPr>
      <w:hyperlink r:id="rId7" w:history="1">
        <w:r w:rsidR="000736D7" w:rsidRPr="00B56FF1">
          <w:rPr>
            <w:rStyle w:val="Hyperlink"/>
            <w:rFonts w:ascii="Arial" w:hAnsi="Arial" w:cs="Arial"/>
            <w:sz w:val="22"/>
            <w:szCs w:val="22"/>
          </w:rPr>
          <w:t>Queensland Government response</w:t>
        </w:r>
      </w:hyperlink>
    </w:p>
    <w:sectPr w:rsidR="00D50BB1" w:rsidRPr="00480EFE" w:rsidSect="00480EF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821" w:rsidRDefault="00071821" w:rsidP="00D6589B">
      <w:r>
        <w:separator/>
      </w:r>
    </w:p>
  </w:endnote>
  <w:endnote w:type="continuationSeparator" w:id="0">
    <w:p w:rsidR="00071821" w:rsidRDefault="00071821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821" w:rsidRDefault="00071821" w:rsidP="00D6589B">
      <w:r>
        <w:separator/>
      </w:r>
    </w:p>
  </w:footnote>
  <w:footnote w:type="continuationSeparator" w:id="0">
    <w:p w:rsidR="00071821" w:rsidRDefault="00071821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200A33">
      <w:rPr>
        <w:rFonts w:ascii="Arial" w:hAnsi="Arial" w:cs="Arial"/>
        <w:b/>
        <w:color w:val="auto"/>
        <w:sz w:val="22"/>
        <w:szCs w:val="22"/>
        <w:lang w:eastAsia="en-US"/>
      </w:rPr>
      <w:t>May 2015</w:t>
    </w:r>
  </w:p>
  <w:p w:rsidR="00CB1501" w:rsidRDefault="00200A3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200A33">
      <w:rPr>
        <w:rFonts w:ascii="Arial" w:hAnsi="Arial" w:cs="Arial"/>
        <w:b/>
        <w:sz w:val="22"/>
        <w:szCs w:val="22"/>
        <w:u w:val="single"/>
      </w:rPr>
      <w:t>Queensland Government response to the Senate Rural and Regional Affairs Transport References Committee</w:t>
    </w:r>
    <w:r w:rsidR="0064285E">
      <w:rPr>
        <w:rFonts w:ascii="Arial" w:hAnsi="Arial" w:cs="Arial"/>
        <w:b/>
        <w:sz w:val="22"/>
        <w:szCs w:val="22"/>
        <w:u w:val="single"/>
      </w:rPr>
      <w:t xml:space="preserve"> inquiry</w:t>
    </w:r>
    <w:r w:rsidRPr="00200A33">
      <w:rPr>
        <w:rFonts w:ascii="Arial" w:hAnsi="Arial" w:cs="Arial"/>
        <w:b/>
        <w:sz w:val="22"/>
        <w:szCs w:val="22"/>
        <w:u w:val="single"/>
      </w:rPr>
      <w:t xml:space="preserve"> into the future role and contribution of regional capitals to Australia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200A33">
      <w:rPr>
        <w:rFonts w:ascii="Arial" w:hAnsi="Arial" w:cs="Arial"/>
        <w:b/>
        <w:sz w:val="22"/>
        <w:szCs w:val="22"/>
        <w:u w:val="single"/>
      </w:rPr>
      <w:t xml:space="preserve"> for State Development and Minister for Natural Resources and Mines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05A57"/>
    <w:multiLevelType w:val="hybridMultilevel"/>
    <w:tmpl w:val="0E2E4C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61FDF"/>
    <w:multiLevelType w:val="hybridMultilevel"/>
    <w:tmpl w:val="55CE19EC"/>
    <w:lvl w:ilvl="0" w:tplc="CDF4AACE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924"/>
        </w:tabs>
        <w:ind w:left="924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694"/>
        </w:tabs>
        <w:ind w:left="2694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2" w15:restartNumberingAfterBreak="0">
    <w:nsid w:val="701113A3"/>
    <w:multiLevelType w:val="hybridMultilevel"/>
    <w:tmpl w:val="B748FE22"/>
    <w:lvl w:ilvl="0" w:tplc="29B69B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0D44"/>
    <w:rsid w:val="00071821"/>
    <w:rsid w:val="000736D7"/>
    <w:rsid w:val="00080F8F"/>
    <w:rsid w:val="00092CF1"/>
    <w:rsid w:val="000F7702"/>
    <w:rsid w:val="0010384C"/>
    <w:rsid w:val="00153FFF"/>
    <w:rsid w:val="001659D8"/>
    <w:rsid w:val="00174117"/>
    <w:rsid w:val="001B2E71"/>
    <w:rsid w:val="00200A33"/>
    <w:rsid w:val="00255EF8"/>
    <w:rsid w:val="00262586"/>
    <w:rsid w:val="002E5B26"/>
    <w:rsid w:val="002F764E"/>
    <w:rsid w:val="003A3BDD"/>
    <w:rsid w:val="003A6B73"/>
    <w:rsid w:val="00480EFE"/>
    <w:rsid w:val="004A489E"/>
    <w:rsid w:val="004F610C"/>
    <w:rsid w:val="00501C66"/>
    <w:rsid w:val="00550873"/>
    <w:rsid w:val="005A5630"/>
    <w:rsid w:val="006300DD"/>
    <w:rsid w:val="0064285E"/>
    <w:rsid w:val="006D5D6E"/>
    <w:rsid w:val="0070094F"/>
    <w:rsid w:val="007265D0"/>
    <w:rsid w:val="00732E22"/>
    <w:rsid w:val="00741C20"/>
    <w:rsid w:val="00761B17"/>
    <w:rsid w:val="0077199B"/>
    <w:rsid w:val="007A3619"/>
    <w:rsid w:val="007C29A3"/>
    <w:rsid w:val="007F44F4"/>
    <w:rsid w:val="008D258B"/>
    <w:rsid w:val="00904077"/>
    <w:rsid w:val="00937A4A"/>
    <w:rsid w:val="00AA4DE7"/>
    <w:rsid w:val="00AE5A70"/>
    <w:rsid w:val="00B56FF1"/>
    <w:rsid w:val="00BD001D"/>
    <w:rsid w:val="00C42511"/>
    <w:rsid w:val="00C75E67"/>
    <w:rsid w:val="00CA01A0"/>
    <w:rsid w:val="00CB1501"/>
    <w:rsid w:val="00CD7A50"/>
    <w:rsid w:val="00CF0D8A"/>
    <w:rsid w:val="00D059C4"/>
    <w:rsid w:val="00D13F86"/>
    <w:rsid w:val="00D50BB1"/>
    <w:rsid w:val="00D6589B"/>
    <w:rsid w:val="00DB5B7E"/>
    <w:rsid w:val="00EC791C"/>
    <w:rsid w:val="00F45B99"/>
    <w:rsid w:val="00F77CE0"/>
    <w:rsid w:val="00F802DB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56FF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Respons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296</Words>
  <Characters>1720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2003</CharactersWithSpaces>
  <SharedDoc>false</SharedDoc>
  <HyperlinkBase>https://www.cabinet.qld.gov.au/documents/2015/May/RespRegCapsRev/</HyperlinkBase>
  <HLinks>
    <vt:vector size="6" baseType="variant">
      <vt:variant>
        <vt:i4>4915281</vt:i4>
      </vt:variant>
      <vt:variant>
        <vt:i4>0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2015-06-09T04:47:00Z</cp:lastPrinted>
  <dcterms:created xsi:type="dcterms:W3CDTF">2017-10-25T01:33:00Z</dcterms:created>
  <dcterms:modified xsi:type="dcterms:W3CDTF">2018-03-06T01:30:00Z</dcterms:modified>
  <cp:category>Regional_Development,Regional_Planning,Intergovernmental</cp:category>
</cp:coreProperties>
</file>